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CA8" w:rsidRPr="00801A33" w:rsidRDefault="00D17CA8" w:rsidP="00D17CA8">
      <w:pPr>
        <w:tabs>
          <w:tab w:val="left" w:pos="1004"/>
          <w:tab w:val="left" w:pos="1571"/>
        </w:tabs>
        <w:jc w:val="center"/>
        <w:rPr>
          <w:rFonts w:ascii="Arial Narrow" w:hAnsi="Arial Narrow"/>
          <w:b/>
          <w:color w:val="auto"/>
          <w:sz w:val="22"/>
          <w:szCs w:val="27"/>
        </w:rPr>
      </w:pPr>
      <w:r>
        <w:rPr>
          <w:rFonts w:ascii="Arial Narrow" w:hAnsi="Arial Narrow"/>
          <w:b/>
          <w:color w:val="auto"/>
          <w:sz w:val="27"/>
          <w:szCs w:val="27"/>
        </w:rPr>
        <w:t>Specyfikacja techniczna</w:t>
      </w:r>
      <w:r w:rsidR="00A67DA1">
        <w:rPr>
          <w:rFonts w:ascii="Arial Narrow" w:hAnsi="Arial Narrow"/>
          <w:b/>
          <w:color w:val="auto"/>
          <w:sz w:val="27"/>
          <w:szCs w:val="27"/>
        </w:rPr>
        <w:t xml:space="preserve"> oferowanego</w:t>
      </w:r>
      <w:r>
        <w:rPr>
          <w:rFonts w:ascii="Arial Narrow" w:hAnsi="Arial Narrow"/>
          <w:b/>
          <w:color w:val="auto"/>
          <w:sz w:val="27"/>
          <w:szCs w:val="27"/>
        </w:rPr>
        <w:t xml:space="preserve"> pojazdu</w:t>
      </w:r>
    </w:p>
    <w:p w:rsidR="00D17CA8" w:rsidRPr="00801A33" w:rsidRDefault="00D17CA8" w:rsidP="00D17CA8">
      <w:pPr>
        <w:tabs>
          <w:tab w:val="left" w:pos="5245"/>
        </w:tabs>
        <w:rPr>
          <w:rFonts w:ascii="Arial Narrow" w:hAnsi="Arial Narrow"/>
          <w:b/>
          <w:color w:val="auto"/>
          <w:sz w:val="22"/>
          <w:szCs w:val="27"/>
        </w:rPr>
      </w:pPr>
    </w:p>
    <w:tbl>
      <w:tblPr>
        <w:tblW w:w="10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3856"/>
        <w:gridCol w:w="3856"/>
      </w:tblGrid>
      <w:tr w:rsidR="00D17CA8" w:rsidRPr="00801A33" w:rsidTr="00D17CA8">
        <w:trPr>
          <w:tblHeader/>
        </w:trPr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L.p.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Cecha, parametr, itp.</w:t>
            </w:r>
          </w:p>
        </w:tc>
        <w:tc>
          <w:tcPr>
            <w:tcW w:w="3856" w:type="dxa"/>
            <w:tcBorders>
              <w:bottom w:val="single" w:sz="4" w:space="0" w:color="000000"/>
            </w:tcBorders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Nowy opis parametru</w:t>
            </w:r>
          </w:p>
        </w:tc>
        <w:tc>
          <w:tcPr>
            <w:tcW w:w="3856" w:type="dxa"/>
            <w:tcBorders>
              <w:bottom w:val="single" w:sz="4" w:space="0" w:color="000000"/>
            </w:tcBorders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Oferowany pojazd </w:t>
            </w:r>
          </w:p>
        </w:tc>
      </w:tr>
      <w:tr w:rsidR="00D17CA8" w:rsidRPr="00801A33" w:rsidTr="00D17CA8">
        <w:trPr>
          <w:tblHeader/>
        </w:trPr>
        <w:tc>
          <w:tcPr>
            <w:tcW w:w="817" w:type="dxa"/>
            <w:shd w:val="clear" w:color="auto" w:fill="BFBFBF"/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</w:p>
        </w:tc>
        <w:tc>
          <w:tcPr>
            <w:tcW w:w="3856" w:type="dxa"/>
            <w:shd w:val="clear" w:color="auto" w:fill="BFBFBF"/>
            <w:vAlign w:val="center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3</w:t>
            </w:r>
          </w:p>
        </w:tc>
        <w:tc>
          <w:tcPr>
            <w:tcW w:w="3856" w:type="dxa"/>
            <w:shd w:val="clear" w:color="auto" w:fill="BFBFBF"/>
          </w:tcPr>
          <w:p w:rsidR="00D17CA8" w:rsidRPr="00801A33" w:rsidRDefault="00D17CA8" w:rsidP="00E808D7">
            <w:pPr>
              <w:tabs>
                <w:tab w:val="left" w:pos="5245"/>
              </w:tabs>
              <w:jc w:val="center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4</w:t>
            </w: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Dane ogólne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Autobus międzymiastowy kategorii M3 klasy II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1.2.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Wymiary autobusu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Długość: od 1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0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5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00 m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m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 1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6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00 m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m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  <w:p w:rsidR="00D17CA8" w:rsidRPr="00801A33" w:rsidRDefault="00D17CA8" w:rsidP="00E808D7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Wysokość całkowita: nie więcej niż 3.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6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00 mm,</w:t>
            </w:r>
          </w:p>
          <w:p w:rsidR="00D17CA8" w:rsidRDefault="00D17CA8" w:rsidP="00E808D7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●  Szerokość: od 2.500 mm do 2.550 mm</w:t>
            </w:r>
          </w:p>
          <w:p w:rsidR="00D17CA8" w:rsidRPr="00801A33" w:rsidRDefault="00D17CA8" w:rsidP="00E808D7">
            <w:pPr>
              <w:ind w:left="245" w:hanging="245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lub alternatywnie autobus UL długość od 10.600 mm do 12.500 mm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Dopuszczalna masa całkowita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do 19.</w:t>
            </w:r>
            <w:r>
              <w:rPr>
                <w:rFonts w:ascii="Arial Narrow" w:hAnsi="Arial Narrow"/>
                <w:color w:val="auto"/>
                <w:sz w:val="24"/>
              </w:rPr>
              <w:t>0</w:t>
            </w:r>
            <w:r w:rsidRPr="00801A33">
              <w:rPr>
                <w:rFonts w:ascii="Arial Narrow" w:hAnsi="Arial Narrow"/>
                <w:color w:val="auto"/>
                <w:sz w:val="24"/>
              </w:rPr>
              <w:t>00 kg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osi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2 </w:t>
            </w:r>
          </w:p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w układzie 4x2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center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1.5.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miejsc do przewozu pasażerów</w:t>
            </w:r>
          </w:p>
        </w:tc>
        <w:tc>
          <w:tcPr>
            <w:tcW w:w="3856" w:type="dxa"/>
          </w:tcPr>
          <w:p w:rsidR="00D17CA8" w:rsidRDefault="00D17CA8" w:rsidP="00E808D7">
            <w:pPr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minimum 4</w:t>
            </w:r>
            <w:r>
              <w:rPr>
                <w:rFonts w:ascii="Arial Narrow" w:hAnsi="Arial Narrow"/>
                <w:color w:val="auto"/>
                <w:sz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miejsca siedzące </w:t>
            </w:r>
            <w:r>
              <w:rPr>
                <w:rFonts w:ascii="Arial Narrow" w:hAnsi="Arial Narrow"/>
                <w:color w:val="auto"/>
                <w:sz w:val="24"/>
              </w:rPr>
              <w:t xml:space="preserve">, dodatkowo punktowane będą pojazdy z większą ilością miejsc siedzących </w:t>
            </w:r>
          </w:p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  <w:szCs w:val="27"/>
              </w:rPr>
            </w:pPr>
            <w:r w:rsidRPr="00C940E1">
              <w:rPr>
                <w:rFonts w:ascii="Arial Narrow" w:hAnsi="Arial Narrow"/>
                <w:i/>
                <w:iCs/>
                <w:color w:val="FF0000"/>
                <w:sz w:val="24"/>
              </w:rPr>
              <w:t xml:space="preserve"> 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1.6.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Liczba i układ drzwi</w:t>
            </w:r>
          </w:p>
        </w:tc>
        <w:tc>
          <w:tcPr>
            <w:tcW w:w="3856" w:type="dxa"/>
          </w:tcPr>
          <w:p w:rsidR="00D17CA8" w:rsidRPr="00417C4B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i/>
                <w:iCs/>
                <w:color w:val="FF0000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Dwie pary drzwi w układzie 1-2-0</w:t>
            </w:r>
            <w:r>
              <w:rPr>
                <w:rFonts w:ascii="Arial Narrow" w:hAnsi="Arial Narrow"/>
                <w:color w:val="auto"/>
                <w:sz w:val="24"/>
              </w:rPr>
              <w:t xml:space="preserve"> lub 1-1-0 lub 1-2-1 lub 1-1-1 lub 1-0-1</w:t>
            </w:r>
          </w:p>
          <w:p w:rsidR="00D17CA8" w:rsidRPr="006C39BD" w:rsidRDefault="00D17CA8" w:rsidP="00E808D7">
            <w:pPr>
              <w:tabs>
                <w:tab w:val="left" w:pos="5245"/>
              </w:tabs>
              <w:ind w:left="360"/>
              <w:rPr>
                <w:rFonts w:ascii="Arial Narrow" w:hAnsi="Arial Narrow"/>
                <w:i/>
                <w:iCs/>
                <w:color w:val="auto"/>
                <w:sz w:val="24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1.7.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Dodatkowe systemy bezpieczeństwa</w:t>
            </w:r>
          </w:p>
        </w:tc>
        <w:tc>
          <w:tcPr>
            <w:tcW w:w="3856" w:type="dxa"/>
          </w:tcPr>
          <w:p w:rsidR="00D17CA8" w:rsidRPr="006A13F6" w:rsidRDefault="00D17CA8" w:rsidP="00D17CA8">
            <w:pPr>
              <w:pStyle w:val="Akapitzlist"/>
              <w:numPr>
                <w:ilvl w:val="0"/>
                <w:numId w:val="26"/>
              </w:numPr>
              <w:tabs>
                <w:tab w:val="left" w:pos="5245"/>
              </w:tabs>
              <w:ind w:left="204" w:hanging="218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System </w:t>
            </w:r>
            <w:r>
              <w:rPr>
                <w:rFonts w:ascii="Arial Narrow" w:hAnsi="Arial Narrow"/>
                <w:color w:val="auto"/>
                <w:sz w:val="24"/>
              </w:rPr>
              <w:t>przeciwpoślizgowy ABS/ASR + kontrola trakcji ESP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pStyle w:val="Akapitzlist"/>
              <w:tabs>
                <w:tab w:val="left" w:pos="5245"/>
              </w:tabs>
              <w:ind w:left="204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napędowy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Silnik spalinowy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z zapłonem samoczynnym,</w:t>
            </w:r>
          </w:p>
          <w:p w:rsidR="00D17CA8" w:rsidRPr="00801A33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chłodzony cieczą,</w:t>
            </w:r>
          </w:p>
          <w:p w:rsidR="00D17CA8" w:rsidRPr="00801A33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umieszczony z tyłu  pojazdu,</w:t>
            </w:r>
          </w:p>
          <w:p w:rsidR="00D17CA8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o pojemności skokowej nie większej niż 1</w:t>
            </w:r>
            <w:r>
              <w:rPr>
                <w:rFonts w:ascii="Arial Narrow" w:hAnsi="Arial Narrow"/>
                <w:color w:val="auto"/>
                <w:sz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</w:rPr>
              <w:t>,0 dm³,</w:t>
            </w:r>
          </w:p>
          <w:p w:rsidR="00D17CA8" w:rsidRPr="00801A33" w:rsidRDefault="00D17CA8" w:rsidP="00E808D7">
            <w:pPr>
              <w:numPr>
                <w:ilvl w:val="0"/>
                <w:numId w:val="1"/>
              </w:num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>
              <w:rPr>
                <w:rFonts w:ascii="Arial Narrow" w:hAnsi="Arial Narrow"/>
                <w:color w:val="auto"/>
                <w:sz w:val="24"/>
              </w:rPr>
              <w:t>o mocy nie mniejszej niż 200 kW;</w:t>
            </w:r>
          </w:p>
          <w:p w:rsidR="00D17CA8" w:rsidRPr="00801A33" w:rsidRDefault="00D17CA8" w:rsidP="00E808D7">
            <w:pPr>
              <w:numPr>
                <w:ilvl w:val="0"/>
                <w:numId w:val="2"/>
              </w:numPr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spełniający </w:t>
            </w:r>
            <w:r>
              <w:rPr>
                <w:rFonts w:ascii="Arial Narrow" w:hAnsi="Arial Narrow"/>
                <w:color w:val="auto"/>
                <w:sz w:val="24"/>
              </w:rPr>
              <w:t>normę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</w:t>
            </w:r>
            <w:r>
              <w:rPr>
                <w:rFonts w:ascii="Arial Narrow" w:hAnsi="Arial Narrow"/>
                <w:color w:val="auto"/>
                <w:sz w:val="24"/>
              </w:rPr>
              <w:t xml:space="preserve">czystości spalin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Euro VI </w:t>
            </w:r>
          </w:p>
          <w:p w:rsidR="00D17CA8" w:rsidRPr="00801A33" w:rsidRDefault="00D17CA8" w:rsidP="00E808D7">
            <w:pPr>
              <w:numPr>
                <w:ilvl w:val="0"/>
                <w:numId w:val="2"/>
              </w:numPr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Wartości graniczne poszczególnych emisji zanieczyszczeń nie mogą być wyższe niż: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a) emisja tlenku węgla (CO), max: 4,0 g/kWh,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b) całkowita emisja węglowodorów (THC), max: 0,16 g/kWh,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c) emisja tlenków azotu (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NOx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), max: 0,46 g/kWh,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d) emisja NH3, max: 10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ppm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,</w:t>
            </w:r>
          </w:p>
          <w:p w:rsidR="00D17CA8" w:rsidRPr="00801A33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e) masa cząstek stałych, max: 0,01 g/kWh,</w:t>
            </w:r>
          </w:p>
          <w:p w:rsidR="00D17CA8" w:rsidRDefault="00D17CA8" w:rsidP="00E808D7">
            <w:pPr>
              <w:ind w:left="360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lastRenderedPageBreak/>
              <w:t>f) liczba cząstek stałych, max: 6 x 10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  <w:vertAlign w:val="superscript"/>
              </w:rPr>
              <w:t>11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#/kWh.</w:t>
            </w:r>
          </w:p>
          <w:p w:rsidR="00D17CA8" w:rsidRPr="00C940E1" w:rsidRDefault="00D17CA8" w:rsidP="00E808D7">
            <w:pPr>
              <w:rPr>
                <w:rFonts w:ascii="Arial Narrow" w:hAnsi="Arial Narrow"/>
                <w:color w:val="auto"/>
                <w:sz w:val="24"/>
                <w:szCs w:val="22"/>
              </w:rPr>
            </w:pPr>
            <w:r>
              <w:rPr>
                <w:rFonts w:ascii="Arial Narrow" w:hAnsi="Arial Narrow"/>
                <w:color w:val="auto"/>
                <w:sz w:val="24"/>
                <w:szCs w:val="22"/>
              </w:rPr>
              <w:t>7) Wyposażony w funkcję umożliwiającą start w niskich temperaturach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tabs>
                <w:tab w:val="left" w:pos="5245"/>
              </w:tabs>
              <w:ind w:left="360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2.2.1.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zasilania silnika spalinowego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Wyposażony w: </w:t>
            </w:r>
          </w:p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● separator wody,</w:t>
            </w:r>
          </w:p>
          <w:p w:rsidR="00D17CA8" w:rsidRPr="00801A33" w:rsidRDefault="00D17CA8" w:rsidP="00E808D7">
            <w:pPr>
              <w:tabs>
                <w:tab w:val="left" w:pos="5245"/>
              </w:tabs>
              <w:ind w:left="176" w:hanging="176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● zbiornik oleju napędowego wykonany z materiałów odpornych na korozje o pojemności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nie mniejszej niż </w:t>
            </w:r>
            <w:r>
              <w:rPr>
                <w:rFonts w:ascii="Arial Narrow" w:hAnsi="Arial Narrow"/>
                <w:color w:val="auto"/>
                <w:sz w:val="24"/>
              </w:rPr>
              <w:t>25</w:t>
            </w:r>
            <w:r w:rsidRPr="00801A33">
              <w:rPr>
                <w:rFonts w:ascii="Arial Narrow" w:hAnsi="Arial Narrow"/>
                <w:color w:val="auto"/>
                <w:sz w:val="24"/>
              </w:rPr>
              <w:t>0 dm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  <w:t>3</w:t>
            </w:r>
            <w:r w:rsidRPr="00801A33">
              <w:rPr>
                <w:rFonts w:ascii="Arial Narrow" w:hAnsi="Arial Narrow"/>
                <w:color w:val="auto"/>
                <w:sz w:val="24"/>
              </w:rPr>
              <w:t>, zamykany na klucz wlew zbiornika paliwa  (korek lub klapka osłaniająca) oraz przystosowany do założenia plomb,</w:t>
            </w:r>
          </w:p>
          <w:p w:rsidR="00D17CA8" w:rsidRPr="00801A33" w:rsidRDefault="00D17CA8" w:rsidP="00E808D7">
            <w:pPr>
              <w:tabs>
                <w:tab w:val="left" w:pos="5245"/>
              </w:tabs>
              <w:ind w:left="176" w:hanging="176"/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● zbiornik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</w:rPr>
              <w:t>AdBlue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</w:rPr>
              <w:t xml:space="preserve"> nie mniejszy niż </w:t>
            </w:r>
            <w:r>
              <w:rPr>
                <w:rFonts w:ascii="Arial Narrow" w:hAnsi="Arial Narrow"/>
                <w:color w:val="auto"/>
                <w:sz w:val="24"/>
              </w:rPr>
              <w:t>25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dm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  <w:vertAlign w:val="superscript"/>
              </w:rPr>
              <w:t>3</w:t>
            </w:r>
          </w:p>
          <w:p w:rsidR="00D17CA8" w:rsidRDefault="00D17CA8" w:rsidP="00E808D7">
            <w:pPr>
              <w:tabs>
                <w:tab w:val="left" w:pos="5245"/>
              </w:tabs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 xml:space="preserve">Silnik </w:t>
            </w:r>
            <w:r>
              <w:rPr>
                <w:rFonts w:ascii="Arial Narrow" w:hAnsi="Arial Narrow"/>
                <w:color w:val="auto"/>
                <w:sz w:val="24"/>
              </w:rPr>
              <w:t>powinien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być przystosowany do paliwa zawierającego biokomponenty w ilościach maksymalnych przewidzianych przez obowiązujące normy i przepisy ( PN EN590: 2013, Rozporządzenie Ministra Gospodarki z dnia 9 października 2015 r. w sprawie wymagań jakościowych dla paliw ciekłych z późniejszymi zmianami, Dz.U. 2015 poz. 1680)</w:t>
            </w:r>
            <w:r>
              <w:rPr>
                <w:rFonts w:ascii="Arial Narrow" w:hAnsi="Arial Narrow"/>
                <w:color w:val="auto"/>
                <w:sz w:val="24"/>
              </w:rPr>
              <w:t>;</w:t>
            </w:r>
          </w:p>
          <w:p w:rsidR="00D17CA8" w:rsidRPr="00801A33" w:rsidRDefault="00D17CA8" w:rsidP="00E808D7">
            <w:pPr>
              <w:tabs>
                <w:tab w:val="left" w:pos="5245"/>
              </w:tabs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D54321">
              <w:rPr>
                <w:rFonts w:ascii="Arial Narrow" w:hAnsi="Arial Narrow"/>
                <w:strike/>
                <w:color w:val="FF0000"/>
                <w:sz w:val="24"/>
              </w:rPr>
              <w:t>System automatycznego uzupełniania oleju silnikowego.</w:t>
            </w:r>
            <w:r w:rsidR="00D54321" w:rsidRPr="00D54321">
              <w:rPr>
                <w:rFonts w:ascii="Arial Narrow" w:hAnsi="Arial Narrow"/>
                <w:color w:val="FF0000"/>
                <w:sz w:val="24"/>
              </w:rPr>
              <w:t xml:space="preserve"> </w:t>
            </w:r>
            <w:r w:rsidR="00D54321">
              <w:rPr>
                <w:rFonts w:ascii="Arial Narrow" w:hAnsi="Arial Narrow"/>
                <w:color w:val="auto"/>
                <w:sz w:val="24"/>
              </w:rPr>
              <w:t xml:space="preserve">– wykreślono zmianą treści SWZ z dnia 23.07.2024 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2.2.2.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chłodzenia silnika spalinowego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Wyposażony w:</w:t>
            </w:r>
          </w:p>
          <w:p w:rsidR="00D17CA8" w:rsidRPr="00801A33" w:rsidRDefault="00D17CA8" w:rsidP="00E808D7">
            <w:pPr>
              <w:ind w:left="211" w:hanging="211"/>
              <w:jc w:val="both"/>
              <w:rPr>
                <w:rFonts w:ascii="Arial Narrow" w:hAnsi="Arial Narrow"/>
                <w:strike/>
                <w:color w:val="auto"/>
                <w:kern w:val="24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● chłodnicę lub zespół chłodnic zabezpieczonych przed zabrudzeniem;</w:t>
            </w:r>
          </w:p>
          <w:p w:rsidR="00D17CA8" w:rsidRPr="00801A33" w:rsidRDefault="00D17CA8" w:rsidP="00E808D7">
            <w:pPr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● przewody układu chłodzenia (odporne na korozję) – wykonane z: miedzi, mosiądzu</w:t>
            </w:r>
            <w:r>
              <w:rPr>
                <w:rFonts w:ascii="Arial Narrow" w:hAnsi="Arial Narrow"/>
                <w:color w:val="auto"/>
                <w:sz w:val="24"/>
                <w:szCs w:val="22"/>
              </w:rPr>
              <w:t xml:space="preserve"> lub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tworzyw sztucznych – łączone ze sobą złączami z gumy silikonowej lub (i) elastomerów, zaciskanymi opaskami ślimakowymi (zalecane) lub (i) innymi zapewniającymi szczelność układu, termoizolowane poza komorą silnika,</w:t>
            </w:r>
          </w:p>
          <w:p w:rsidR="00D17CA8" w:rsidRPr="00801A33" w:rsidRDefault="00D17CA8" w:rsidP="00E808D7">
            <w:pPr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● wypełniony płynem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niskokrzepnącym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 o temperaturze krystalizacji minimum - 37°C, 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jezdny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Skrzynia biegów</w:t>
            </w:r>
          </w:p>
        </w:tc>
        <w:tc>
          <w:tcPr>
            <w:tcW w:w="3856" w:type="dxa"/>
            <w:vAlign w:val="center"/>
          </w:tcPr>
          <w:p w:rsidR="00D17CA8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>
              <w:rPr>
                <w:rFonts w:ascii="Arial Narrow" w:hAnsi="Arial Narrow"/>
                <w:color w:val="auto"/>
                <w:sz w:val="24"/>
                <w:szCs w:val="22"/>
              </w:rPr>
              <w:t>Manualna lub a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utomatyczna, co najmniej 6-biegowa (nie licząc biegu wstecznego):</w:t>
            </w:r>
          </w:p>
          <w:p w:rsidR="00D17CA8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>
              <w:rPr>
                <w:rFonts w:ascii="Arial Narrow" w:hAnsi="Arial Narrow"/>
                <w:color w:val="auto"/>
                <w:sz w:val="24"/>
                <w:szCs w:val="22"/>
              </w:rPr>
              <w:t>Skrzynia automatyczna :</w:t>
            </w:r>
          </w:p>
          <w:p w:rsidR="00D17CA8" w:rsidRPr="00CB704B" w:rsidRDefault="00D17CA8" w:rsidP="00D17CA8">
            <w:pPr>
              <w:pStyle w:val="Akapitzlist"/>
              <w:numPr>
                <w:ilvl w:val="0"/>
                <w:numId w:val="26"/>
              </w:numPr>
              <w:ind w:left="207" w:hanging="207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CB704B">
              <w:rPr>
                <w:rFonts w:ascii="Arial Narrow" w:hAnsi="Arial Narrow"/>
                <w:color w:val="auto"/>
                <w:sz w:val="24"/>
              </w:rPr>
              <w:t xml:space="preserve">wyposażona w zintegrowany </w:t>
            </w:r>
            <w:proofErr w:type="spellStart"/>
            <w:r w:rsidRPr="00CB704B">
              <w:rPr>
                <w:rFonts w:ascii="Arial Narrow" w:hAnsi="Arial Narrow"/>
                <w:color w:val="auto"/>
                <w:sz w:val="24"/>
              </w:rPr>
              <w:t>retarder</w:t>
            </w:r>
            <w:proofErr w:type="spellEnd"/>
            <w:r w:rsidRPr="00CB704B">
              <w:rPr>
                <w:rFonts w:ascii="Arial Narrow" w:hAnsi="Arial Narrow"/>
                <w:color w:val="auto"/>
                <w:sz w:val="24"/>
              </w:rPr>
              <w:t>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lastRenderedPageBreak/>
              <w:t>posiadająca system pozwalający na automatyczne przełączanie w bieg jałowy po zatrzymaniu pojazdu</w:t>
            </w:r>
            <w:r>
              <w:rPr>
                <w:rFonts w:ascii="Arial Narrow" w:hAnsi="Arial Narrow"/>
                <w:color w:val="auto"/>
                <w:sz w:val="24"/>
              </w:rPr>
              <w:t xml:space="preserve">,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Przełącznik sterujący „DNR” umieszczony na pulpicie kierowcy.</w:t>
            </w:r>
          </w:p>
        </w:tc>
        <w:tc>
          <w:tcPr>
            <w:tcW w:w="3856" w:type="dxa"/>
          </w:tcPr>
          <w:p w:rsidR="00D17CA8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 przednia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Zawieszenie niezależne</w:t>
            </w:r>
            <w:r>
              <w:rPr>
                <w:rFonts w:ascii="Arial Narrow" w:hAnsi="Arial Narrow"/>
                <w:color w:val="auto"/>
                <w:sz w:val="24"/>
                <w:szCs w:val="22"/>
              </w:rPr>
              <w:t xml:space="preserve"> lub belka sztywna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;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 napędowa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Oś hipoidalna; (Zamawiający nie dopuszcza osi portalowej)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Koła i ogumienie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7"/>
              </w:numPr>
              <w:spacing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6 opon radialnych,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całostalowych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 bezdętkowych, w rozmiarze 22.5”;</w:t>
            </w:r>
          </w:p>
          <w:p w:rsidR="00D17CA8" w:rsidRPr="00CB704B" w:rsidRDefault="00D17CA8" w:rsidP="00D17CA8">
            <w:pPr>
              <w:pStyle w:val="Akapitzlist"/>
              <w:numPr>
                <w:ilvl w:val="0"/>
                <w:numId w:val="7"/>
              </w:numPr>
              <w:spacing w:line="240" w:lineRule="auto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obręcze stalowe lub aluminiowe; 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pStyle w:val="Akapitzlist"/>
              <w:spacing w:line="240" w:lineRule="auto"/>
              <w:ind w:left="20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3.4.1.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Koło zapasowe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207" w:hanging="218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Ogumione, pełnowymiarowe; </w:t>
            </w:r>
          </w:p>
          <w:p w:rsidR="00D17CA8" w:rsidRPr="006C39BD" w:rsidRDefault="00D17CA8" w:rsidP="00E808D7">
            <w:pPr>
              <w:ind w:left="1080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6C39BD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pStyle w:val="Akapitzlist"/>
              <w:spacing w:after="0" w:line="240" w:lineRule="auto"/>
              <w:ind w:left="207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3.5.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kierowniczy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E808D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ze wspomaganiem hydraulicznym lub elektrycznym;</w:t>
            </w:r>
          </w:p>
          <w:p w:rsidR="00D17CA8" w:rsidRPr="00801A33" w:rsidRDefault="00D17CA8" w:rsidP="00E808D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kolumna kierownicy z dwupłaszczyznową regulacją położenia koła kierownicy (pochylenie i wysokość koła kierownicy);</w:t>
            </w:r>
          </w:p>
          <w:p w:rsidR="00D17CA8" w:rsidRPr="00801A33" w:rsidRDefault="00D17CA8" w:rsidP="00E808D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wyposażony w pneumatyczną lub mechaniczną blokadą wybranego ustawienia, uniemożliwiającą regulację położenia kolumny i kierownicy</w:t>
            </w:r>
            <w:r w:rsidRPr="00801A33">
              <w:rPr>
                <w:rFonts w:ascii="Arial Narrow" w:hAnsi="Arial Narrow"/>
                <w:color w:val="auto"/>
                <w:kern w:val="24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podczas jazdy.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315"/>
              </w:tabs>
              <w:ind w:left="315" w:hanging="315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Pozostałe układy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4.1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pneumatyczny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Wyposażony w: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sprężarkę powietrza, wyposażoną zawór bezpieczeństwa lub inne rozwiązanie, zabezpieczające sprężarkę przed nadmiernym wzrostem ciśnienia w przypadku zatkania się przewodów za sprężarką,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przewody i zbiorniki powietrza wykonane z materiałów odpornych na korozję,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jednokomorowy osuszacz powietrza,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przyłącze umożliwiające podłączenie sprężonego powietrza (za pomocą szybkozłącza) ze źródła zewnętrznego, umieszczone w miejscu łatwo dostępnym, które pozwoli podłączyć sprężone powietrze z zewnętrznego źródła bez potrzeby demontażu elementów karoserii przy użyciu narzędzi</w:t>
            </w:r>
            <w:r>
              <w:rPr>
                <w:rFonts w:ascii="Arial Narrow" w:hAnsi="Arial Narrow"/>
                <w:color w:val="auto"/>
                <w:sz w:val="24"/>
              </w:rPr>
              <w:t>.</w:t>
            </w:r>
          </w:p>
          <w:p w:rsidR="00D17CA8" w:rsidRPr="00CB704B" w:rsidRDefault="00D17CA8" w:rsidP="00D17CA8">
            <w:pPr>
              <w:pStyle w:val="Akapitzlist"/>
              <w:numPr>
                <w:ilvl w:val="0"/>
                <w:numId w:val="13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>
              <w:rPr>
                <w:rFonts w:ascii="Arial Narrow" w:hAnsi="Arial Narrow"/>
                <w:color w:val="auto"/>
                <w:sz w:val="24"/>
              </w:rPr>
              <w:lastRenderedPageBreak/>
              <w:t>Odolejacz aktywowany automatycznie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Układ hamulcowy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2"/>
              </w:numPr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Hamulce tarczowe na wszystkich osiach;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2"/>
              </w:numPr>
              <w:spacing w:after="0"/>
              <w:ind w:left="207" w:hanging="218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hamulec zasadniczy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– pneumatyczny, dwuobwodowy uruchamiany elektronicznie systemem EBS, posiadający:</w:t>
            </w:r>
          </w:p>
          <w:p w:rsidR="00D17CA8" w:rsidRPr="00801A33" w:rsidRDefault="00D17CA8" w:rsidP="00E808D7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automatyczną kompensację luzu elementów ciernych (klocki hamulcowe), </w:t>
            </w:r>
          </w:p>
          <w:p w:rsidR="00D17CA8" w:rsidRPr="00801A33" w:rsidRDefault="00D17CA8" w:rsidP="00E808D7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współpracujący z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systemami przeciwpoślizgowymi ABS i ASR oraz 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ewentualnie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systemem kontroli trakcji ESP;</w:t>
            </w:r>
          </w:p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3) hamulec postojowy :</w:t>
            </w:r>
          </w:p>
          <w:p w:rsidR="00D17CA8" w:rsidRPr="00801A33" w:rsidRDefault="00D17CA8" w:rsidP="00E808D7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działający minimum na oś napędową, uruchamiany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bezcięgłowo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dźwignią zlokalizowaną na stanowisku pracy kierowcy, </w:t>
            </w:r>
          </w:p>
          <w:p w:rsidR="00D17CA8" w:rsidRPr="00801A33" w:rsidRDefault="00D17CA8" w:rsidP="00E808D7">
            <w:pPr>
              <w:ind w:left="491" w:hanging="24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posiadający system ostrzegawczy informujący kierowcę sygnałem akustycznym o nie załączonym hamulcu postojowym w przypadku przekręcenia kluczyka w stacyjce  w pozycję  „0”, </w:t>
            </w:r>
          </w:p>
          <w:p w:rsidR="00D17CA8" w:rsidRPr="00801A33" w:rsidRDefault="00D17CA8" w:rsidP="00E808D7">
            <w:pPr>
              <w:ind w:left="387" w:hanging="38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4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)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>retarder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  <w:u w:val="single"/>
              </w:rPr>
              <w:t xml:space="preserve"> hydrauliczny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 uruchamiany za pomocą pedału hamulca lub przy pomocy dźwigni umieszczonej przy kolumnie kierownicy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D17CA8" w:rsidRPr="00801A33" w:rsidRDefault="00D17CA8" w:rsidP="00A67DA1">
            <w:pPr>
              <w:pStyle w:val="Akapitzlist"/>
              <w:ind w:left="207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4.3.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Zawieszenie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pneumatyczne na miechach gumowych, sterowane układem poziomującym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Konstrukcja nadwozia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Kratownica nośna i grupa podłogowa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  <w:r w:rsidRPr="00801A33">
              <w:rPr>
                <w:rFonts w:ascii="Arial Narrow" w:hAnsi="Arial Narrow"/>
                <w:sz w:val="24"/>
                <w:szCs w:val="24"/>
              </w:rPr>
              <w:t>Konstrukcja nadwozia musi spełniać aktualnie obowiązujące przepisy dotyczące jego wytrzymałości zgodnie z regulaminem nr 66 EKG ONZ.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tabs>
                <w:tab w:val="left" w:pos="7089"/>
              </w:tabs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Poszycie</w:t>
            </w:r>
          </w:p>
        </w:tc>
        <w:tc>
          <w:tcPr>
            <w:tcW w:w="3856" w:type="dxa"/>
            <w:vAlign w:val="center"/>
          </w:tcPr>
          <w:p w:rsidR="00D17CA8" w:rsidRPr="00CE0D3D" w:rsidRDefault="00D17CA8" w:rsidP="00D17CA8">
            <w:pPr>
              <w:pStyle w:val="Akapitzlist"/>
              <w:numPr>
                <w:ilvl w:val="0"/>
                <w:numId w:val="27"/>
              </w:numPr>
              <w:spacing w:after="0" w:line="240" w:lineRule="auto"/>
              <w:ind w:left="207" w:hanging="207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E0D3D">
              <w:rPr>
                <w:rFonts w:ascii="Arial Narrow" w:hAnsi="Arial Narrow"/>
                <w:color w:val="auto"/>
                <w:sz w:val="24"/>
              </w:rPr>
              <w:t xml:space="preserve">Podzielone pionowymi liniami podziału, na moduły, ułatwiające wykonanie napraw powypadkowych. </w:t>
            </w:r>
          </w:p>
          <w:p w:rsidR="00D17CA8" w:rsidRPr="00801A33" w:rsidRDefault="00D17CA8" w:rsidP="00E808D7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 xml:space="preserve">Wszystkie pokrywy obsługowe (klapy) wyposażone w odpowiednie  zamknięcia uniemożliwiające samoczynne ich otwarcie podczas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lastRenderedPageBreak/>
              <w:t xml:space="preserve">jazdy autobusu oraz zabezpieczone przed ich opadaniem po otwarciu;  </w:t>
            </w:r>
          </w:p>
          <w:p w:rsidR="00D17CA8" w:rsidRPr="00CE0D3D" w:rsidRDefault="00D17CA8" w:rsidP="00E808D7">
            <w:pPr>
              <w:tabs>
                <w:tab w:val="left" w:pos="7089"/>
              </w:tabs>
              <w:ind w:left="211" w:hanging="211"/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● Pokrywa komory silnika </w:t>
            </w: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winna być wyposażona w czujniki informujące kierowcę o pozostawieniu jej otwartej lub nie domkniętej;</w:t>
            </w:r>
          </w:p>
        </w:tc>
        <w:tc>
          <w:tcPr>
            <w:tcW w:w="3856" w:type="dxa"/>
          </w:tcPr>
          <w:p w:rsidR="00D17CA8" w:rsidRPr="00CE0D3D" w:rsidRDefault="00D17CA8" w:rsidP="00A67DA1">
            <w:pPr>
              <w:pStyle w:val="Akapitzlist"/>
              <w:spacing w:after="0" w:line="240" w:lineRule="auto"/>
              <w:ind w:left="207"/>
              <w:jc w:val="both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Okna</w:t>
            </w:r>
          </w:p>
        </w:tc>
        <w:tc>
          <w:tcPr>
            <w:tcW w:w="3856" w:type="dxa"/>
            <w:shd w:val="clear" w:color="auto" w:fill="FFFFFF"/>
            <w:vAlign w:val="center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kern w:val="2"/>
                <w:sz w:val="24"/>
              </w:rPr>
              <w:t>P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rzesuwna lub opuszczana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szyba w oknie bocznym kabiny kierowcy;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4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zęść okien musi pełnić rolę okien awaryjnych (wyjść bezpieczeństwa), okna awaryjne muszą się znajdować na lewej, prawej oraz na tylnej ścianie autobusu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, wyposażone w młotki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</w:tc>
        <w:tc>
          <w:tcPr>
            <w:tcW w:w="3856" w:type="dxa"/>
            <w:shd w:val="clear" w:color="auto" w:fill="FFFFFF"/>
          </w:tcPr>
          <w:p w:rsidR="00D17CA8" w:rsidRDefault="00D17CA8" w:rsidP="00D17CA8">
            <w:pPr>
              <w:pStyle w:val="Akapitzlist"/>
              <w:tabs>
                <w:tab w:val="left" w:pos="315"/>
              </w:tabs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5.4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Drzwi</w:t>
            </w:r>
          </w:p>
        </w:tc>
        <w:tc>
          <w:tcPr>
            <w:tcW w:w="3856" w:type="dxa"/>
            <w:shd w:val="clear" w:color="auto" w:fill="auto"/>
            <w:vAlign w:val="center"/>
          </w:tcPr>
          <w:p w:rsidR="00D17CA8" w:rsidRPr="00801A33" w:rsidRDefault="00D17CA8" w:rsidP="00E808D7">
            <w:pPr>
              <w:ind w:left="34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 pary drzwi w układzie 1-2-0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lub 1-1-0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 otwierane pneumatycznie lub elektrycznie do wewnątrz lub na zewnątrz, wyposażone w mechanizm powrotnego otwierania  w przypadku natrafienia na przeszkodę (mechanizm ten musi działać zarówno podczas otwierania jak i też podczas zamykania poszczególnych drzwi),</w:t>
            </w:r>
          </w:p>
          <w:p w:rsidR="00D17CA8" w:rsidRPr="00801A33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drzwi z miejsca (stanowiska) pracy kierowcy, za pomocą przycisków umieszczonych na desce rozdzielczej po prawej stronie kierownicy;</w:t>
            </w:r>
          </w:p>
          <w:p w:rsidR="00D17CA8" w:rsidRPr="00801A33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blokadą, uniemożliwiającą otwarcie drzwi podczas jazdy autobusu,</w:t>
            </w:r>
          </w:p>
          <w:p w:rsidR="00D17CA8" w:rsidRPr="00801A33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skrzydło drzwi przednich wyposażone w zamek patentowy, blokujący je mechanicznie od zewnątrz;</w:t>
            </w:r>
          </w:p>
          <w:p w:rsidR="00D17CA8" w:rsidRPr="00801A33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obydwa skrzydła drzwi środkowych wyposażone w zamki umożliwiające ich ryglowanie od wewnątrz,</w:t>
            </w:r>
          </w:p>
          <w:p w:rsidR="00D17CA8" w:rsidRPr="00A667C5" w:rsidRDefault="00D17CA8" w:rsidP="00E808D7">
            <w:pPr>
              <w:numPr>
                <w:ilvl w:val="0"/>
                <w:numId w:val="3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Obydwie pary drzwi wyposażone w światło wewnętrzne przeznaczone do oświetlenia wejścia,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ind w:left="34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5.4.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Lusterka zewnętrzne</w:t>
            </w:r>
          </w:p>
        </w:tc>
        <w:tc>
          <w:tcPr>
            <w:tcW w:w="3856" w:type="dxa"/>
            <w:vAlign w:val="center"/>
          </w:tcPr>
          <w:p w:rsidR="00D17CA8" w:rsidRPr="00460E76" w:rsidRDefault="00D17CA8" w:rsidP="00D17CA8">
            <w:pPr>
              <w:pStyle w:val="Akapitzlist"/>
              <w:numPr>
                <w:ilvl w:val="0"/>
                <w:numId w:val="8"/>
              </w:numPr>
              <w:tabs>
                <w:tab w:val="left" w:pos="315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Z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funkcją składania na boki (lub do przodu), aby ułatwić proces mycia pojazdu na myjni mechanicznej,</w:t>
            </w:r>
            <w:r>
              <w:rPr>
                <w:rFonts w:ascii="Arial Narrow" w:hAnsi="Arial Narrow"/>
                <w:color w:val="auto"/>
                <w:sz w:val="24"/>
              </w:rPr>
              <w:t xml:space="preserve"> Lusterka z funkcją elektrycznego podgrzewania i regulacji położenia. 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tabs>
                <w:tab w:val="left" w:pos="315"/>
              </w:tabs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Wnętrze przestrzeni pasażerskiej</w:t>
            </w:r>
          </w:p>
        </w:tc>
        <w:tc>
          <w:tcPr>
            <w:tcW w:w="3856" w:type="dxa"/>
            <w:vAlign w:val="center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6.1.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Ogólne zagospodarowanie wnętrza</w:t>
            </w:r>
          </w:p>
        </w:tc>
        <w:tc>
          <w:tcPr>
            <w:tcW w:w="3856" w:type="dxa"/>
          </w:tcPr>
          <w:p w:rsidR="00D17CA8" w:rsidRPr="00204692" w:rsidRDefault="00D17CA8" w:rsidP="00D17CA8">
            <w:pPr>
              <w:pStyle w:val="Akapitzlist"/>
              <w:numPr>
                <w:ilvl w:val="0"/>
                <w:numId w:val="28"/>
              </w:numPr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204692">
              <w:rPr>
                <w:rFonts w:ascii="Arial Narrow" w:hAnsi="Arial Narrow"/>
                <w:color w:val="auto"/>
                <w:sz w:val="24"/>
              </w:rPr>
              <w:t>Autobus z podłogą umieszczoną na wysokości od 800 do 900 mm, wykonaną z materiałów gwarantujących łatwe utrzymanie czystości we wnętrzu. W takim przypadku preferowany będzie pojazd z zamontowaną w środkowych drzwiach windą dla osób poruszających się na wózku inwalidzkim, sterowanej elektrycznie lub hydraulicznie za pomocą specjalnego sterownika zamontowanego w pobliżu windy i chowanego na czas złożenia. Winda musi być chowana w schodach środkowych drzwi. Zamawiający nie dopuszcza rozwiązań, w którym złożona winda zajmuje miejsce w przestrzeni pasażerskiej.</w:t>
            </w:r>
          </w:p>
          <w:p w:rsidR="00D17CA8" w:rsidRPr="00801A33" w:rsidRDefault="00D17CA8" w:rsidP="00E808D7">
            <w:pPr>
              <w:ind w:left="315" w:hanging="283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DE73F1">
              <w:rPr>
                <w:rFonts w:ascii="Arial Narrow" w:hAnsi="Arial Narrow"/>
                <w:color w:val="FF0000"/>
                <w:kern w:val="2"/>
                <w:sz w:val="24"/>
              </w:rPr>
              <w:t>.</w:t>
            </w:r>
          </w:p>
        </w:tc>
        <w:tc>
          <w:tcPr>
            <w:tcW w:w="3856" w:type="dxa"/>
          </w:tcPr>
          <w:p w:rsidR="00D17CA8" w:rsidRPr="00204692" w:rsidRDefault="00D17CA8" w:rsidP="00D17CA8">
            <w:pPr>
              <w:pStyle w:val="Akapitzlist"/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Siedzenia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9"/>
              </w:numPr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Co najmniej 4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2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fotele z tapicerowanym siedziskiem i oparciem, o ergonomicznie wyprofilowanym kształcie z wysokimi oparciami zintegrowanymi z zagłówkiem, wyposażone: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uchwyt dla pasażerów stojących (dotyczy foteli zamontowanych wzdłuż głównego korytarza);</w:t>
            </w:r>
          </w:p>
          <w:p w:rsidR="00D17CA8" w:rsidRPr="003C7C11" w:rsidRDefault="00D17CA8" w:rsidP="00D17CA8">
            <w:pPr>
              <w:pStyle w:val="Akapitzlist"/>
              <w:numPr>
                <w:ilvl w:val="0"/>
                <w:numId w:val="10"/>
              </w:numPr>
              <w:tabs>
                <w:tab w:val="left" w:pos="318"/>
              </w:tabs>
              <w:spacing w:line="240" w:lineRule="auto"/>
              <w:ind w:left="633" w:hanging="27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trzy- (miejsca eksponowane) lub dwupunktowe pasy bezpieczeństwa.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tabs>
                <w:tab w:val="left" w:pos="318"/>
              </w:tabs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System poręczy</w:t>
            </w:r>
          </w:p>
        </w:tc>
        <w:tc>
          <w:tcPr>
            <w:tcW w:w="3856" w:type="dxa"/>
            <w:shd w:val="clear" w:color="auto" w:fill="auto"/>
          </w:tcPr>
          <w:p w:rsidR="00D17CA8" w:rsidRDefault="00D17CA8" w:rsidP="00D17C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Na długości całego pojazdu mus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i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zostać poprowadzon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a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 xml:space="preserve">co najmniej jedna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poręcz poziom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a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, umożliwiające przytrzymanie się podczas jazdy pasażerom stojącym;</w:t>
            </w:r>
          </w:p>
          <w:p w:rsidR="00D54321" w:rsidRPr="00D54321" w:rsidRDefault="00D54321" w:rsidP="00D54321">
            <w:pPr>
              <w:jc w:val="both"/>
              <w:rPr>
                <w:rFonts w:ascii="Arial Narrow" w:hAnsi="Arial Narrow"/>
                <w:color w:val="FF0000"/>
                <w:kern w:val="2"/>
                <w:sz w:val="24"/>
              </w:rPr>
            </w:pPr>
            <w:r w:rsidRPr="00D54321">
              <w:rPr>
                <w:rFonts w:ascii="Arial Narrow" w:hAnsi="Arial Narrow"/>
                <w:color w:val="FF0000"/>
                <w:kern w:val="2"/>
                <w:sz w:val="24"/>
              </w:rPr>
              <w:t>Zamawiający wyraża zgodę  na dopuszczenie autobusu posiadającego dwie poręcze poprowadzone na długości całego pojazdu, z przerwą na wysokości drzwi środkowych i nad miejscem na wózek.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>poręcz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poziome powinny być poprowadzone na takiej wysokości, aby były dostępne dla pasażerów i 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lastRenderedPageBreak/>
              <w:t>jednocześnie nie utrudniały zajęcia miejsca siedzącego;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Autobus musi być wyposażony w co najmniej 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3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poręcz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pionow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e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(jedn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ą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strefie tylnej krawędzi drzwi przednich i </w:t>
            </w:r>
            <w:r>
              <w:rPr>
                <w:rFonts w:ascii="Arial Narrow" w:hAnsi="Arial Narrow"/>
                <w:color w:val="auto"/>
                <w:kern w:val="2"/>
                <w:sz w:val="24"/>
              </w:rPr>
              <w:t>dwóch</w:t>
            </w:r>
            <w:r w:rsidRPr="00801A33">
              <w:rPr>
                <w:rFonts w:ascii="Arial Narrow" w:hAnsi="Arial Narrow"/>
                <w:color w:val="auto"/>
                <w:kern w:val="2"/>
                <w:sz w:val="24"/>
              </w:rPr>
              <w:t xml:space="preserve"> w pobliżu drzwi środkowych),</w:t>
            </w:r>
          </w:p>
          <w:p w:rsidR="00D17CA8" w:rsidRPr="003C7C11" w:rsidRDefault="00D17CA8" w:rsidP="00D17CA8">
            <w:pPr>
              <w:pStyle w:val="Akapitzlist"/>
              <w:numPr>
                <w:ilvl w:val="0"/>
                <w:numId w:val="11"/>
              </w:numPr>
              <w:spacing w:line="240" w:lineRule="auto"/>
              <w:ind w:left="349" w:hanging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  <w:r>
              <w:rPr>
                <w:rFonts w:ascii="Arial Narrow" w:hAnsi="Arial Narrow"/>
                <w:color w:val="auto"/>
                <w:kern w:val="2"/>
                <w:sz w:val="24"/>
              </w:rPr>
              <w:t>Preferowane poręcze w kolorystyce kontrastowej do kolorystyki wnętrza.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49"/>
              <w:jc w:val="both"/>
              <w:rPr>
                <w:rFonts w:ascii="Arial Narrow" w:hAnsi="Arial Narrow"/>
                <w:color w:val="auto"/>
                <w:kern w:val="2"/>
                <w:sz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6.4.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Ogrzewanie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2"/>
              </w:rPr>
              <w:t>wodne - wykorzystujące ciepło z układu chłodzenia silnika, realizowane przez: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nagrzewnicę frontową służącą do kompleksowego ogrzewania miejsca pracy kierowcy, w tym szyby przedniej,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nagrzewnice z wentylatorami w przestrzeni pasażerskiej (minimum 2 sztuki)  rozmieszczone równomiernie w przestrzeni pasażerskiej oraz jedną w kabinie kierowcy i grzejniki konwertorowe,</w:t>
            </w:r>
          </w:p>
          <w:p w:rsidR="00D17CA8" w:rsidRPr="00B26402" w:rsidRDefault="00D17CA8" w:rsidP="00D17CA8">
            <w:pPr>
              <w:pStyle w:val="Akapitzlist"/>
              <w:numPr>
                <w:ilvl w:val="0"/>
                <w:numId w:val="15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</w:rPr>
              <w:t>sterowanie ogrzewaniem przedziału pasażerskiego realizowane automatycznie, utrzymujące stałą temperaturę  w przedziale pasażerskim – wymaga się, aby system ogrzewania uruchamiał się automatycznie przy spadku temperatury w przedziale pasażerskim poniżej 18</w:t>
            </w:r>
            <w:r w:rsidRPr="00801A33">
              <w:rPr>
                <w:rFonts w:ascii="Arial Narrow" w:hAnsi="Arial Narrow"/>
                <w:color w:val="auto"/>
                <w:sz w:val="24"/>
                <w:vertAlign w:val="superscript"/>
              </w:rPr>
              <w:t>o</w:t>
            </w:r>
            <w:r w:rsidRPr="00801A33">
              <w:rPr>
                <w:rFonts w:ascii="Arial Narrow" w:hAnsi="Arial Narrow"/>
                <w:color w:val="auto"/>
                <w:sz w:val="24"/>
              </w:rPr>
              <w:t>C, przy czym niedopuszczalna jest sytuacja, w której podczas pracy ogrzewania i klimatyzacji, systemy te wzajemnie się wykluczają tzn. że podczas pracy ogrzewania</w:t>
            </w:r>
            <w:r>
              <w:rPr>
                <w:rFonts w:ascii="Arial Narrow" w:hAnsi="Arial Narrow"/>
                <w:color w:val="auto"/>
                <w:sz w:val="24"/>
              </w:rPr>
              <w:t>,</w:t>
            </w:r>
            <w:r w:rsidRPr="00801A33">
              <w:rPr>
                <w:rFonts w:ascii="Arial Narrow" w:hAnsi="Arial Narrow"/>
                <w:color w:val="auto"/>
                <w:sz w:val="24"/>
              </w:rPr>
              <w:t xml:space="preserve"> klimatyzacja nie może równocześnie chłodzić przestrzeni pasażerskiej</w:t>
            </w:r>
            <w:r>
              <w:rPr>
                <w:rFonts w:ascii="Arial Narrow" w:hAnsi="Arial Narrow"/>
                <w:color w:val="auto"/>
                <w:sz w:val="24"/>
              </w:rPr>
              <w:t>.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2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6.5.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Wentylacja przedziału pasażerskiego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naturalna – poprzez </w:t>
            </w:r>
          </w:p>
          <w:p w:rsidR="00D17CA8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     </w:t>
            </w:r>
            <w:r w:rsidRPr="00204692">
              <w:rPr>
                <w:rFonts w:ascii="Arial Narrow" w:hAnsi="Arial Narrow"/>
                <w:color w:val="auto"/>
                <w:sz w:val="24"/>
                <w:szCs w:val="24"/>
              </w:rPr>
              <w:t>a)okna uchylne rozmieszczone po lewej i prawej stronie pojazdu,</w:t>
            </w:r>
          </w:p>
          <w:p w:rsidR="00D54321" w:rsidRPr="00D54321" w:rsidRDefault="00D54321" w:rsidP="00D54321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D54321" w:rsidRPr="00204692" w:rsidRDefault="00D54321" w:rsidP="00D54321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FF0000"/>
                <w:sz w:val="24"/>
                <w:szCs w:val="24"/>
              </w:rPr>
              <w:t>Zamawiając wyraża zgodę</w:t>
            </w:r>
            <w:r w:rsidRPr="00D54321">
              <w:rPr>
                <w:rFonts w:ascii="Arial Narrow" w:hAnsi="Arial Narrow"/>
                <w:color w:val="FF0000"/>
                <w:sz w:val="24"/>
                <w:szCs w:val="24"/>
              </w:rPr>
              <w:t xml:space="preserve"> na dopuszczenie autobusu, który nie ma okien uchylnych po lewej i prawej stronie pojazdu</w:t>
            </w:r>
          </w:p>
          <w:p w:rsidR="00D17CA8" w:rsidRPr="00204692" w:rsidRDefault="00D17CA8" w:rsidP="00E808D7">
            <w:pPr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     </w:t>
            </w:r>
            <w:r w:rsidRPr="00204692">
              <w:rPr>
                <w:rFonts w:ascii="Arial Narrow" w:hAnsi="Arial Narrow"/>
                <w:color w:val="auto"/>
                <w:sz w:val="24"/>
                <w:szCs w:val="24"/>
              </w:rPr>
              <w:t>b)co najmniej dwie sterowane elektrycznie z miejsca kierowcy klapy dachowe;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sterowanie klap dachowych (o których mowa w pkt 1. b) musi zapewniać automatyczne ich zamykanie:</w:t>
            </w:r>
          </w:p>
          <w:p w:rsidR="00D17CA8" w:rsidRPr="00801A33" w:rsidRDefault="00D17CA8" w:rsidP="00E808D7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- po włączeniu klimatyzacji </w:t>
            </w:r>
            <w:proofErr w:type="spellStart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całopojazdowej</w:t>
            </w:r>
            <w:proofErr w:type="spellEnd"/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:rsidR="00D17CA8" w:rsidRDefault="00D17CA8" w:rsidP="00E808D7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-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po wyłączeniu stacyjki (przekręcenie stacyjki na pozycję „0”),</w:t>
            </w:r>
          </w:p>
          <w:p w:rsidR="00D54321" w:rsidRPr="00D54321" w:rsidRDefault="00D54321" w:rsidP="00E808D7">
            <w:pPr>
              <w:ind w:left="529" w:hanging="142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54321">
              <w:rPr>
                <w:rFonts w:ascii="Arial Narrow" w:hAnsi="Arial Narrow"/>
                <w:color w:val="FF0000"/>
                <w:sz w:val="24"/>
                <w:szCs w:val="24"/>
              </w:rPr>
              <w:t>Zamawiający dopuszcza autobus z klapami dachowymi otwieranymi ręcznie</w:t>
            </w:r>
          </w:p>
          <w:p w:rsidR="00D54321" w:rsidRPr="00801A33" w:rsidRDefault="00D54321" w:rsidP="00E808D7">
            <w:pPr>
              <w:ind w:left="529" w:hanging="142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after="0"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6.6.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Klimatyzacja przestrzeni pasażerskiej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Zainstalowana na dachu autobusu w kompaktowej zwartej obudowie, z nadmuchem zimnego powietrza realizowanym przez zintegrowane urządzenie rozdziału powietrza za pomocą przewodów nawiewnych przestrzeni pasażerskiej i kabiny kierowcy: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kierowca winien posiadać możliwość wyłączenia nadmuchu zimnego powietrza w kabinie kierowcy podczas pracy klimatyzacji w przestrzeni pasażerskiej oraz musi mieć możliwość płynnej regulacji intensywności nadmuchu w kabinie kierowcy,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moc chłodnicza klimatyzacji musi zapewnić stałe obniżenie temperatury we wnętrzu w zakresie od 3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do 5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poniżej temperatury zewnętrznej przy temperaturze zewnętrznej nie niższej niż 25</w:t>
            </w:r>
            <w:r w:rsidRPr="00801A33">
              <w:rPr>
                <w:rFonts w:ascii="Arial Narrow" w:hAnsi="Arial Narrow"/>
                <w:color w:val="auto"/>
                <w:sz w:val="24"/>
              </w:rPr>
              <w:t>ºC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agregat klimatyzacji poza funkcją chłodzenia musi mieć także funkcję ogrzewania wnętrza,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sterowanie klimatyzacją przedziału pasażerskiego realizowane automatycznie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, rozumiane jako załączenie z możliwością wyłączenia i ponownego włączenia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7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Podczas pracy klimatyzacji w trybie chłodzenia, system ogrzewania musi być wyłączony,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 xml:space="preserve">a wymienniki ciepła nie mogą emitować ciepła, 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Stanowisko kierowcy</w:t>
            </w:r>
          </w:p>
        </w:tc>
        <w:tc>
          <w:tcPr>
            <w:tcW w:w="3856" w:type="dxa"/>
            <w:shd w:val="clear" w:color="auto" w:fill="auto"/>
          </w:tcPr>
          <w:p w:rsidR="00D17CA8" w:rsidRDefault="00D17CA8" w:rsidP="00D17CA8">
            <w:pPr>
              <w:pStyle w:val="Akapitzlist"/>
              <w:numPr>
                <w:ilvl w:val="0"/>
                <w:numId w:val="18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Wydzielona kabina kierowcy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oddzielająca lekką ścianką działową za fotelem kierowcy i co najmniej drzwiami po prawej stronie fotela kierowcy, jego stanowisko od przestrzeni pasażerskiej.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:rsidR="00D54321" w:rsidRPr="00D54321" w:rsidRDefault="00D54321" w:rsidP="00D54321">
            <w:pPr>
              <w:pStyle w:val="Akapitzlist"/>
              <w:numPr>
                <w:ilvl w:val="0"/>
                <w:numId w:val="18"/>
              </w:numPr>
              <w:tabs>
                <w:tab w:val="left" w:pos="7089"/>
              </w:tabs>
              <w:spacing w:after="0" w:line="240" w:lineRule="auto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54321">
              <w:rPr>
                <w:rFonts w:ascii="Arial Narrow" w:hAnsi="Arial Narrow"/>
                <w:color w:val="FF0000"/>
                <w:sz w:val="24"/>
                <w:szCs w:val="24"/>
              </w:rPr>
              <w:t>Zamawiający dopuszcza autobus z kabiną kierowcy oddzielającej lekką ścianką działową za fotelem kierowcy i bez drzwi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8"/>
              </w:numPr>
              <w:tabs>
                <w:tab w:val="left" w:pos="7089"/>
              </w:tabs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Drzwi kabiny kierowcy wyposażone w zamek patentowy lub elektrozamek oraz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opcjonalnie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szybę chroniącą kierowcę przed zawianiem w przypadku otwarcia przednich drzwi; szyba musi być tak położona, aby nie powodować dodatkowych refleksów świetlnych od oświetlenia kabiny pasażerskiej, utrudniających prowadzenie pojazdu po zmroku,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18"/>
              </w:numPr>
              <w:tabs>
                <w:tab w:val="left" w:pos="7089"/>
              </w:tabs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kabinie, wygospodarowane miejsce na zamykany schowek na podręczne rzeczy kierowcy, schowek na dokumenty przewozowe oraz wieszak na kurtkę zimową.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tabs>
                <w:tab w:val="left" w:pos="7089"/>
              </w:tabs>
              <w:spacing w:after="0"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Deska rozdzielcza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Ukształtowana ergonomicznie, zapewniająca dostęp do wszystkich przełączników bez konieczności odrywania pleców od oparcia fotela kierowcy;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Wyposażona w prędkościomierz, obrotomierz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.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  <w:p w:rsidR="00D17CA8" w:rsidRPr="00B57E78" w:rsidRDefault="00D17CA8" w:rsidP="00D17CA8">
            <w:pPr>
              <w:pStyle w:val="Akapitzlist"/>
              <w:numPr>
                <w:ilvl w:val="0"/>
                <w:numId w:val="19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Na desce rozdzielczej lub w jej pobliżu zamontowany cyfrowy tachograf, spełniający wymagania określone w Rozporządzeniu Parlamentu Europejskiego i Rady (UE) NR 165/2014 z dnia 4 lutego 2014 r. w sprawie tachografów stosowanych w transporcie drogowym i uchylające rozporządzenie Rady (EWG) nr 3821/85 w sprawie urządzeń rejestrujących stosowanych w transporcie drogowym oraz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lastRenderedPageBreak/>
              <w:t>zmieniające rozporządzenie (WE) nr 561/2006 Parlamentu Europejskiego i Rady w sprawie harmonizacji niektórych przepisów socjalnych odnoszących się do transportu drogowego, oraz wydanych do niego przepisów wykonawczych (Dziennik Urzędowy UE L60/1 z 28.2.2014).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Fotel kierowcy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 wielopołożeniową regulacją siedziska i oparcia, z przesuwem wzdłuż osi pojazdu, zawieszony pneumatycznie, wyposażony w zagłówek, podłokietnik i trójpunktowy pas bezpieczeństwa,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6.7.3.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Dodatkowe wyposażenie kabiny kierowcy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Lusterko wewnętrzne zapewniające dostateczną widoczność przedziału pasażerskiego,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Osłony przeciwsłoneczne: dla części lewej  szyby czołowej i lewej szyby bocznej kabiny kierowcy,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Mikrofon, umożliwiający kierowcy przekazywanie informacji głosowych pasażerom za pośrednictwem wewnętrznej instalacji głośnikowej,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20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Gniazdo, umożliwiające podpięcie pod instalację głośnikową dodatkowego mikrofonu, używanego przez pilota lub opiekuna grupy, w przypadku obsługi przewozów szkolnych;</w:t>
            </w:r>
          </w:p>
          <w:p w:rsidR="00D54321" w:rsidRPr="00D54321" w:rsidRDefault="00D54321" w:rsidP="00D54321">
            <w:pPr>
              <w:pStyle w:val="Akapitzlist"/>
              <w:numPr>
                <w:ilvl w:val="0"/>
                <w:numId w:val="20"/>
              </w:numPr>
              <w:spacing w:line="240" w:lineRule="auto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54321">
              <w:rPr>
                <w:rFonts w:ascii="Arial Narrow" w:hAnsi="Arial Narrow"/>
                <w:color w:val="FF0000"/>
                <w:sz w:val="24"/>
                <w:szCs w:val="24"/>
              </w:rPr>
              <w:t>Zamawiający wyraża zgodę na dopuszczenie pojazdu bez gniazda umożliwiającego podpięcie pod instalację głośnikową dodatkowego mikrofonu, używanego przez pilota lub opiekuna grupy, w przypadku obsługi przewozów szkolnych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Dodatkowe gniazdo zapalniczki, wykorzystywane do zasilania dodatkowych 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>u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rządzeń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takich, jak </w:t>
            </w: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ETOLL;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7.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>
              <w:rPr>
                <w:rFonts w:ascii="Arial Narrow" w:hAnsi="Arial Narrow"/>
                <w:color w:val="auto"/>
                <w:sz w:val="24"/>
                <w:szCs w:val="24"/>
              </w:rPr>
              <w:t>Bagażniki</w:t>
            </w:r>
          </w:p>
        </w:tc>
        <w:tc>
          <w:tcPr>
            <w:tcW w:w="3856" w:type="dxa"/>
            <w:shd w:val="clear" w:color="auto" w:fill="auto"/>
          </w:tcPr>
          <w:p w:rsidR="00D17CA8" w:rsidRDefault="00D17CA8" w:rsidP="00D17CA8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 Narrow" w:hAnsi="Arial Narrow"/>
                <w:color w:val="auto"/>
                <w:kern w:val="2"/>
                <w:sz w:val="24"/>
                <w:szCs w:val="20"/>
              </w:rPr>
            </w:pPr>
            <w:r>
              <w:rPr>
                <w:rFonts w:ascii="Arial Narrow" w:hAnsi="Arial Narrow"/>
                <w:color w:val="auto"/>
                <w:kern w:val="2"/>
                <w:sz w:val="24"/>
                <w:szCs w:val="20"/>
              </w:rPr>
              <w:t>Umieszczone pod podłogą przestrzeni pasażerskiej o pojemności nie mniejszej niż 4 m3</w:t>
            </w:r>
            <w:r w:rsidRPr="002A708F">
              <w:rPr>
                <w:rFonts w:ascii="Arial Narrow" w:hAnsi="Arial Narrow"/>
                <w:i/>
                <w:iCs/>
                <w:color w:val="FF0000"/>
                <w:kern w:val="2"/>
                <w:sz w:val="24"/>
                <w:szCs w:val="20"/>
              </w:rPr>
              <w:t xml:space="preserve"> </w:t>
            </w:r>
          </w:p>
          <w:p w:rsidR="00D17CA8" w:rsidRPr="002125B6" w:rsidRDefault="00D17CA8" w:rsidP="00D17CA8">
            <w:pPr>
              <w:pStyle w:val="Akapitzlist"/>
              <w:numPr>
                <w:ilvl w:val="0"/>
                <w:numId w:val="29"/>
              </w:numPr>
              <w:spacing w:line="240" w:lineRule="auto"/>
              <w:jc w:val="both"/>
              <w:rPr>
                <w:rFonts w:ascii="Arial Narrow" w:hAnsi="Arial Narrow"/>
                <w:i/>
                <w:iCs/>
                <w:strike/>
                <w:color w:val="auto"/>
                <w:kern w:val="2"/>
                <w:sz w:val="24"/>
                <w:szCs w:val="20"/>
              </w:rPr>
            </w:pPr>
            <w:r w:rsidRPr="002125B6">
              <w:rPr>
                <w:rFonts w:ascii="Arial Narrow" w:hAnsi="Arial Narrow"/>
                <w:strike/>
                <w:color w:val="auto"/>
                <w:kern w:val="2"/>
                <w:sz w:val="24"/>
              </w:rPr>
              <w:t>Ponad siedzeniami zamontowane półki na podręczny bagaż.</w:t>
            </w:r>
          </w:p>
        </w:tc>
        <w:tc>
          <w:tcPr>
            <w:tcW w:w="3856" w:type="dxa"/>
          </w:tcPr>
          <w:p w:rsidR="00D17CA8" w:rsidRDefault="00D17CA8" w:rsidP="00D17CA8">
            <w:pPr>
              <w:pStyle w:val="Akapitzlist"/>
              <w:spacing w:line="240" w:lineRule="auto"/>
              <w:ind w:left="392"/>
              <w:jc w:val="both"/>
              <w:rPr>
                <w:rFonts w:ascii="Arial Narrow" w:hAnsi="Arial Narrow"/>
                <w:color w:val="auto"/>
                <w:kern w:val="2"/>
                <w:sz w:val="24"/>
                <w:szCs w:val="20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lastRenderedPageBreak/>
              <w:t>8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Instalacja elektryczna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napięcie pokładowe 24 V;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obwody instalacji zabezpieczone automatycznymi bezpiecznikami;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akumulatory zasilające pokładową instalację elektryczną, zamontowane w wysuwanym lub obrotowym stelażu;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dwa gniazda do rozruchu silnika przy wykorzystaniu zewnętrznego źródła prądu, w tym jedno umieszczone w komorze akumulatorów, a drugie w komorze silnika, </w:t>
            </w:r>
          </w:p>
          <w:p w:rsidR="00D54321" w:rsidRPr="00D54321" w:rsidRDefault="00D54321" w:rsidP="00D54321">
            <w:pPr>
              <w:pStyle w:val="Akapitzlist"/>
              <w:numPr>
                <w:ilvl w:val="0"/>
                <w:numId w:val="21"/>
              </w:numPr>
              <w:spacing w:line="240" w:lineRule="auto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54321">
              <w:rPr>
                <w:rFonts w:ascii="Arial Narrow" w:hAnsi="Arial Narrow"/>
                <w:color w:val="FF0000"/>
                <w:sz w:val="24"/>
                <w:szCs w:val="24"/>
              </w:rPr>
              <w:t>Zamawiający wyraża zgodę na dopuszczenie pojazdu posiadającego jedno gniazdo rozruchu silnika przy wykorzystaniu zewnętrznego źródła prądu, umieszczone w komorze akumulatorów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główny wyłącznik prądu zamontowany w skrzyni aparatowej w łatwo dostępnym miejscu dla kierowcy oraz dodatkowy wyłącznik, zabezpieczony przed przypadkowym użyciem, wyłączający zasilanie głównych odbiorników prądu, zamontowany w kabinie kierowcy; 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wszystkie przewody instalacji elektrycznej oznakowane (ponumerowane), 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8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.1.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zewnętrzne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22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Zgodne z obowiązującymi przepisami;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2"/>
              </w:numPr>
              <w:spacing w:after="0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Wyposażone dodatkowo: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 światła przeciwmgłowe przednie;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światła do jazdy dziennej, wykonane w technologii LED;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ponad drzwiami (nie dotyczy drzwi przednich), dodatkowe oświetlenie zewnętrzne oświetlające na zewnątrz platformę przystankową; </w:t>
            </w:r>
          </w:p>
          <w:p w:rsidR="00D54321" w:rsidRPr="00D54321" w:rsidRDefault="00D54321" w:rsidP="00D54321">
            <w:pPr>
              <w:pStyle w:val="Akapitzlist"/>
              <w:numPr>
                <w:ilvl w:val="0"/>
                <w:numId w:val="23"/>
              </w:numPr>
              <w:spacing w:after="0"/>
              <w:jc w:val="both"/>
              <w:rPr>
                <w:rFonts w:ascii="Arial Narrow" w:hAnsi="Arial Narrow"/>
                <w:color w:val="FF0000"/>
                <w:sz w:val="24"/>
                <w:szCs w:val="24"/>
              </w:rPr>
            </w:pPr>
            <w:r w:rsidRPr="00D54321">
              <w:rPr>
                <w:rFonts w:ascii="Arial Narrow" w:hAnsi="Arial Narrow"/>
                <w:color w:val="FF0000"/>
                <w:sz w:val="24"/>
                <w:szCs w:val="24"/>
              </w:rPr>
              <w:t xml:space="preserve">Zamawiający wyraża zgodę na dopuszczenie pojazdu bez dodatkowego oświetlenia zewnętrznego ponad drzwiami, </w:t>
            </w:r>
            <w:r w:rsidRPr="00D54321">
              <w:rPr>
                <w:rFonts w:ascii="Arial Narrow" w:hAnsi="Arial Narrow"/>
                <w:color w:val="FF0000"/>
                <w:sz w:val="24"/>
                <w:szCs w:val="24"/>
              </w:rPr>
              <w:lastRenderedPageBreak/>
              <w:t>oświetlającego na zewnątrz platformę przystankową</w:t>
            </w:r>
          </w:p>
          <w:p w:rsidR="00D17CA8" w:rsidRPr="00801A33" w:rsidRDefault="00D17CA8" w:rsidP="00D17CA8">
            <w:pPr>
              <w:pStyle w:val="Akapitzlist"/>
              <w:numPr>
                <w:ilvl w:val="0"/>
                <w:numId w:val="22"/>
              </w:numPr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Wymagane jest, aby wszelkie światła obrysowe i pozycyjne oraz światła tylne były także wykonane w technologii LED;</w:t>
            </w:r>
          </w:p>
          <w:p w:rsidR="00D17CA8" w:rsidRDefault="00D17CA8" w:rsidP="00D17CA8">
            <w:pPr>
              <w:pStyle w:val="Akapitzlist"/>
              <w:numPr>
                <w:ilvl w:val="0"/>
                <w:numId w:val="22"/>
              </w:numPr>
              <w:spacing w:after="0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Zamawiający będzie preferował pojazdy wyposażone w światła mijania i drogowe wykonane w technologii LED;</w:t>
            </w:r>
          </w:p>
          <w:p w:rsidR="00D54321" w:rsidRPr="00801A33" w:rsidRDefault="00D54321" w:rsidP="00D54321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D54321">
              <w:rPr>
                <w:rFonts w:ascii="Arial Narrow" w:hAnsi="Arial Narrow"/>
                <w:color w:val="FF0000"/>
                <w:sz w:val="24"/>
                <w:szCs w:val="24"/>
              </w:rPr>
              <w:t>Zamawiający wyraża zgodę na dopuszczenie pojazdu z systemem tablic elektronicz</w:t>
            </w:r>
            <w:bookmarkStart w:id="0" w:name="_GoBack"/>
            <w:bookmarkEnd w:id="0"/>
            <w:r w:rsidRPr="00D54321">
              <w:rPr>
                <w:rFonts w:ascii="Arial Narrow" w:hAnsi="Arial Narrow"/>
                <w:color w:val="FF0000"/>
                <w:sz w:val="24"/>
                <w:szCs w:val="24"/>
              </w:rPr>
              <w:t>nych diodowych obejmujących tylko tablice przednią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8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.2.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wnętrza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 przestrzeni  pasażerskiej poprzez lampy sufitowe, z możliwością pracy w dwóch zakresach jasności; Lampa  w bezpośrednim sąsiedztwie kabiny kierowcy włączana  osobno; Lampy umiejscowione i świecące w taki sposób, aby podczas jazdy nocą, nie powstawały refleksy świetlne na szybie przedniej.</w:t>
            </w:r>
          </w:p>
          <w:p w:rsidR="00D17CA8" w:rsidRPr="009A4F84" w:rsidRDefault="00D17CA8" w:rsidP="00D17CA8">
            <w:pPr>
              <w:pStyle w:val="Akapitzlist"/>
              <w:numPr>
                <w:ilvl w:val="0"/>
                <w:numId w:val="24"/>
              </w:numPr>
              <w:spacing w:line="240" w:lineRule="auto"/>
              <w:ind w:left="315" w:hanging="283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Oświetlenie kabiny kierowcy, włączane niezależnie, włącznikiem na desce rozdzielczej;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pStyle w:val="Akapitzlist"/>
              <w:spacing w:line="240" w:lineRule="auto"/>
              <w:ind w:left="315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801A33" w:rsidTr="00D17CA8">
        <w:tc>
          <w:tcPr>
            <w:tcW w:w="817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8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  <w:r>
              <w:rPr>
                <w:rFonts w:ascii="Arial Narrow" w:hAnsi="Arial Narrow"/>
                <w:color w:val="auto"/>
                <w:sz w:val="22"/>
                <w:szCs w:val="27"/>
              </w:rPr>
              <w:t>3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Instalacja nagłośnienia przestrzeni pasażerskiej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Wyposażona w minimum 6 głośników, zapewniających jednorodny poziom natężenia dźwięku w przestrzeni pasażerskiej :</w:t>
            </w:r>
          </w:p>
          <w:p w:rsidR="00D17CA8" w:rsidRPr="00B57E78" w:rsidRDefault="00D17CA8" w:rsidP="00D17CA8">
            <w:pPr>
              <w:pStyle w:val="Akapitzlist"/>
              <w:numPr>
                <w:ilvl w:val="0"/>
                <w:numId w:val="25"/>
              </w:numPr>
              <w:spacing w:line="240" w:lineRule="auto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460E76">
              <w:rPr>
                <w:rFonts w:ascii="Arial Narrow" w:hAnsi="Arial Narrow"/>
                <w:color w:val="auto"/>
                <w:sz w:val="24"/>
                <w:szCs w:val="24"/>
              </w:rPr>
              <w:t xml:space="preserve">połączona z dodatkowym mikrofonem, umożliwiającym wygłaszanie komunikatów przez 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kierowcę, </w:t>
            </w:r>
            <w:r w:rsidRPr="00460E76">
              <w:rPr>
                <w:rFonts w:ascii="Arial Narrow" w:hAnsi="Arial Narrow"/>
                <w:color w:val="auto"/>
                <w:sz w:val="24"/>
                <w:szCs w:val="24"/>
              </w:rPr>
              <w:t>pilota lub opiekuna grupy;</w:t>
            </w:r>
          </w:p>
        </w:tc>
        <w:tc>
          <w:tcPr>
            <w:tcW w:w="3856" w:type="dxa"/>
          </w:tcPr>
          <w:p w:rsidR="00D17CA8" w:rsidRPr="00801A33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  <w:tr w:rsidR="00D17CA8" w:rsidRPr="0053795A" w:rsidTr="00D17CA8">
        <w:tc>
          <w:tcPr>
            <w:tcW w:w="817" w:type="dxa"/>
            <w:shd w:val="clear" w:color="auto" w:fill="auto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2"/>
                <w:szCs w:val="27"/>
              </w:rPr>
            </w:pPr>
            <w:r>
              <w:rPr>
                <w:rFonts w:ascii="Arial Narrow" w:hAnsi="Arial Narrow"/>
                <w:color w:val="auto"/>
                <w:sz w:val="22"/>
                <w:szCs w:val="27"/>
              </w:rPr>
              <w:t>9</w:t>
            </w:r>
            <w:r w:rsidRPr="00801A33">
              <w:rPr>
                <w:rFonts w:ascii="Arial Narrow" w:hAnsi="Arial Narrow"/>
                <w:color w:val="auto"/>
                <w:sz w:val="22"/>
                <w:szCs w:val="27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17CA8" w:rsidRPr="00801A33" w:rsidRDefault="00D17CA8" w:rsidP="00E808D7">
            <w:pPr>
              <w:tabs>
                <w:tab w:val="left" w:pos="5245"/>
              </w:tabs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Wyposażenie dodatkowe do każdego autobusu</w:t>
            </w:r>
          </w:p>
        </w:tc>
        <w:tc>
          <w:tcPr>
            <w:tcW w:w="3856" w:type="dxa"/>
            <w:shd w:val="clear" w:color="auto" w:fill="auto"/>
          </w:tcPr>
          <w:p w:rsidR="00D17CA8" w:rsidRPr="00801A33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dwie sześciokilogramowe  gaśnice,</w:t>
            </w:r>
          </w:p>
          <w:p w:rsidR="00D17CA8" w:rsidRPr="00801A33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trójkąt ostrzegawczy, </w:t>
            </w:r>
          </w:p>
          <w:p w:rsidR="00D17CA8" w:rsidRPr="00801A33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apteczka, </w:t>
            </w:r>
          </w:p>
          <w:p w:rsidR="00D17CA8" w:rsidRPr="00801A33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kliny podkładowe pod koła (2 szt.),</w:t>
            </w:r>
          </w:p>
          <w:p w:rsidR="00D17CA8" w:rsidRPr="00460E76" w:rsidRDefault="00D17CA8" w:rsidP="00D17CA8">
            <w:pPr>
              <w:numPr>
                <w:ilvl w:val="0"/>
                <w:numId w:val="4"/>
              </w:num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>komplet kluczy</w:t>
            </w:r>
            <w:r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  <w:r w:rsidRPr="00460E76">
              <w:rPr>
                <w:rFonts w:ascii="Arial Narrow" w:hAnsi="Arial Narrow"/>
                <w:color w:val="auto"/>
                <w:sz w:val="24"/>
                <w:szCs w:val="24"/>
              </w:rPr>
              <w:t>do włazów i klap wewnętrznych,</w:t>
            </w:r>
          </w:p>
          <w:p w:rsidR="00D17CA8" w:rsidRDefault="00D17CA8" w:rsidP="00E808D7">
            <w:pPr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  <w:p w:rsidR="00D17CA8" w:rsidRPr="00801A33" w:rsidRDefault="00D17CA8" w:rsidP="00E808D7">
            <w:pPr>
              <w:ind w:left="36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  <w:r w:rsidRPr="00801A33">
              <w:rPr>
                <w:rFonts w:ascii="Arial Narrow" w:hAnsi="Arial Narrow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856" w:type="dxa"/>
          </w:tcPr>
          <w:p w:rsidR="00D17CA8" w:rsidRPr="00801A33" w:rsidRDefault="00D17CA8" w:rsidP="00D17CA8">
            <w:pPr>
              <w:ind w:left="360"/>
              <w:jc w:val="both"/>
              <w:rPr>
                <w:rFonts w:ascii="Arial Narrow" w:hAnsi="Arial Narrow"/>
                <w:color w:val="auto"/>
                <w:sz w:val="24"/>
                <w:szCs w:val="24"/>
              </w:rPr>
            </w:pPr>
          </w:p>
        </w:tc>
      </w:tr>
    </w:tbl>
    <w:p w:rsidR="003F63F3" w:rsidRDefault="003F63F3"/>
    <w:sectPr w:rsidR="003F6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0"/>
    <w:multiLevelType w:val="multilevel"/>
    <w:tmpl w:val="00000020"/>
    <w:name w:val="WWNum3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48"/>
    <w:multiLevelType w:val="multilevel"/>
    <w:tmpl w:val="CBAC33D2"/>
    <w:name w:val="WWNum72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2C44F2D"/>
    <w:multiLevelType w:val="hybridMultilevel"/>
    <w:tmpl w:val="66B0E2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07356"/>
    <w:multiLevelType w:val="hybridMultilevel"/>
    <w:tmpl w:val="422C15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F6D78"/>
    <w:multiLevelType w:val="hybridMultilevel"/>
    <w:tmpl w:val="B6BE23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A0656"/>
    <w:multiLevelType w:val="hybridMultilevel"/>
    <w:tmpl w:val="3D3455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5149F"/>
    <w:multiLevelType w:val="hybridMultilevel"/>
    <w:tmpl w:val="F94EA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6856"/>
    <w:multiLevelType w:val="hybridMultilevel"/>
    <w:tmpl w:val="8FF42808"/>
    <w:name w:val="WWNum723223223222242"/>
    <w:lvl w:ilvl="0" w:tplc="AACCE2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DB4FA2"/>
    <w:multiLevelType w:val="hybridMultilevel"/>
    <w:tmpl w:val="1FDA4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E4D1A"/>
    <w:multiLevelType w:val="hybridMultilevel"/>
    <w:tmpl w:val="C4A0CD8C"/>
    <w:lvl w:ilvl="0" w:tplc="C9FA2402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0" w15:restartNumberingAfterBreak="0">
    <w:nsid w:val="1E486F82"/>
    <w:multiLevelType w:val="hybridMultilevel"/>
    <w:tmpl w:val="B6B49DF4"/>
    <w:lvl w:ilvl="0" w:tplc="957C3F46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E5074"/>
    <w:multiLevelType w:val="hybridMultilevel"/>
    <w:tmpl w:val="FBF6B6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517"/>
    <w:multiLevelType w:val="hybridMultilevel"/>
    <w:tmpl w:val="D68E7F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89241B"/>
    <w:multiLevelType w:val="hybridMultilevel"/>
    <w:tmpl w:val="79F8C2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C911EA"/>
    <w:multiLevelType w:val="hybridMultilevel"/>
    <w:tmpl w:val="AE3EEF24"/>
    <w:lvl w:ilvl="0" w:tplc="49A489DE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81F41"/>
    <w:multiLevelType w:val="hybridMultilevel"/>
    <w:tmpl w:val="4AB21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151E3"/>
    <w:multiLevelType w:val="hybridMultilevel"/>
    <w:tmpl w:val="90C8CA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77714"/>
    <w:multiLevelType w:val="hybridMultilevel"/>
    <w:tmpl w:val="18641E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86D3A"/>
    <w:multiLevelType w:val="hybridMultilevel"/>
    <w:tmpl w:val="6068D0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7485A"/>
    <w:multiLevelType w:val="hybridMultilevel"/>
    <w:tmpl w:val="AC4C5FD6"/>
    <w:lvl w:ilvl="0" w:tplc="06CADB0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10505"/>
    <w:multiLevelType w:val="hybridMultilevel"/>
    <w:tmpl w:val="7E643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41E05"/>
    <w:multiLevelType w:val="hybridMultilevel"/>
    <w:tmpl w:val="AC1C32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C0979"/>
    <w:multiLevelType w:val="hybridMultilevel"/>
    <w:tmpl w:val="CC706B0C"/>
    <w:lvl w:ilvl="0" w:tplc="A3021416">
      <w:start w:val="1"/>
      <w:numFmt w:val="decimal"/>
      <w:lvlText w:val="%1)"/>
      <w:lvlJc w:val="left"/>
      <w:pPr>
        <w:ind w:left="3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2" w:hanging="360"/>
      </w:pPr>
    </w:lvl>
    <w:lvl w:ilvl="2" w:tplc="0415001B" w:tentative="1">
      <w:start w:val="1"/>
      <w:numFmt w:val="lowerRoman"/>
      <w:lvlText w:val="%3."/>
      <w:lvlJc w:val="right"/>
      <w:pPr>
        <w:ind w:left="1832" w:hanging="180"/>
      </w:pPr>
    </w:lvl>
    <w:lvl w:ilvl="3" w:tplc="0415000F" w:tentative="1">
      <w:start w:val="1"/>
      <w:numFmt w:val="decimal"/>
      <w:lvlText w:val="%4."/>
      <w:lvlJc w:val="left"/>
      <w:pPr>
        <w:ind w:left="2552" w:hanging="360"/>
      </w:pPr>
    </w:lvl>
    <w:lvl w:ilvl="4" w:tplc="04150019" w:tentative="1">
      <w:start w:val="1"/>
      <w:numFmt w:val="lowerLetter"/>
      <w:lvlText w:val="%5."/>
      <w:lvlJc w:val="left"/>
      <w:pPr>
        <w:ind w:left="3272" w:hanging="360"/>
      </w:pPr>
    </w:lvl>
    <w:lvl w:ilvl="5" w:tplc="0415001B" w:tentative="1">
      <w:start w:val="1"/>
      <w:numFmt w:val="lowerRoman"/>
      <w:lvlText w:val="%6."/>
      <w:lvlJc w:val="right"/>
      <w:pPr>
        <w:ind w:left="3992" w:hanging="180"/>
      </w:pPr>
    </w:lvl>
    <w:lvl w:ilvl="6" w:tplc="0415000F" w:tentative="1">
      <w:start w:val="1"/>
      <w:numFmt w:val="decimal"/>
      <w:lvlText w:val="%7."/>
      <w:lvlJc w:val="left"/>
      <w:pPr>
        <w:ind w:left="4712" w:hanging="360"/>
      </w:pPr>
    </w:lvl>
    <w:lvl w:ilvl="7" w:tplc="04150019" w:tentative="1">
      <w:start w:val="1"/>
      <w:numFmt w:val="lowerLetter"/>
      <w:lvlText w:val="%8."/>
      <w:lvlJc w:val="left"/>
      <w:pPr>
        <w:ind w:left="5432" w:hanging="360"/>
      </w:pPr>
    </w:lvl>
    <w:lvl w:ilvl="8" w:tplc="0415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3" w15:restartNumberingAfterBreak="0">
    <w:nsid w:val="54F61DDC"/>
    <w:multiLevelType w:val="hybridMultilevel"/>
    <w:tmpl w:val="C332E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545EE"/>
    <w:multiLevelType w:val="hybridMultilevel"/>
    <w:tmpl w:val="08BC6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2CADC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A7939"/>
    <w:multiLevelType w:val="hybridMultilevel"/>
    <w:tmpl w:val="8A38E9F4"/>
    <w:name w:val="WWNum7232242"/>
    <w:lvl w:ilvl="0" w:tplc="6F5ECE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CC4023"/>
    <w:multiLevelType w:val="hybridMultilevel"/>
    <w:tmpl w:val="8C9A87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9664B"/>
    <w:multiLevelType w:val="hybridMultilevel"/>
    <w:tmpl w:val="61BE4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84452"/>
    <w:multiLevelType w:val="hybridMultilevel"/>
    <w:tmpl w:val="C7546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25"/>
  </w:num>
  <w:num w:numId="5">
    <w:abstractNumId w:val="20"/>
  </w:num>
  <w:num w:numId="6">
    <w:abstractNumId w:val="24"/>
  </w:num>
  <w:num w:numId="7">
    <w:abstractNumId w:val="21"/>
  </w:num>
  <w:num w:numId="8">
    <w:abstractNumId w:val="19"/>
  </w:num>
  <w:num w:numId="9">
    <w:abstractNumId w:val="26"/>
  </w:num>
  <w:num w:numId="10">
    <w:abstractNumId w:val="2"/>
  </w:num>
  <w:num w:numId="11">
    <w:abstractNumId w:val="27"/>
  </w:num>
  <w:num w:numId="12">
    <w:abstractNumId w:val="11"/>
  </w:num>
  <w:num w:numId="13">
    <w:abstractNumId w:val="10"/>
  </w:num>
  <w:num w:numId="14">
    <w:abstractNumId w:val="6"/>
  </w:num>
  <w:num w:numId="15">
    <w:abstractNumId w:val="28"/>
  </w:num>
  <w:num w:numId="16">
    <w:abstractNumId w:val="16"/>
  </w:num>
  <w:num w:numId="17">
    <w:abstractNumId w:val="18"/>
  </w:num>
  <w:num w:numId="18">
    <w:abstractNumId w:val="13"/>
  </w:num>
  <w:num w:numId="19">
    <w:abstractNumId w:val="14"/>
  </w:num>
  <w:num w:numId="20">
    <w:abstractNumId w:val="3"/>
  </w:num>
  <w:num w:numId="21">
    <w:abstractNumId w:val="8"/>
  </w:num>
  <w:num w:numId="22">
    <w:abstractNumId w:val="4"/>
  </w:num>
  <w:num w:numId="23">
    <w:abstractNumId w:val="9"/>
  </w:num>
  <w:num w:numId="24">
    <w:abstractNumId w:val="23"/>
  </w:num>
  <w:num w:numId="25">
    <w:abstractNumId w:val="12"/>
  </w:num>
  <w:num w:numId="26">
    <w:abstractNumId w:val="5"/>
  </w:num>
  <w:num w:numId="27">
    <w:abstractNumId w:val="15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A8"/>
    <w:rsid w:val="003F63F3"/>
    <w:rsid w:val="00A67DA1"/>
    <w:rsid w:val="00D17CA8"/>
    <w:rsid w:val="00D5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49A6D5-43F3-4112-AA5B-7DB0ADF3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CA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7CA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2411</Words>
  <Characters>14471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Hedrych</dc:creator>
  <cp:keywords/>
  <dc:description/>
  <cp:lastModifiedBy>Piotr Hedrych</cp:lastModifiedBy>
  <cp:revision>2</cp:revision>
  <dcterms:created xsi:type="dcterms:W3CDTF">2024-07-23T09:07:00Z</dcterms:created>
  <dcterms:modified xsi:type="dcterms:W3CDTF">2024-07-23T09:07:00Z</dcterms:modified>
</cp:coreProperties>
</file>